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35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350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Dyckerhoff Stefan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 PAGE MILL ROAD, SUITE A-200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Astera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94304-1005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3,077</w:t>
            </w:r>
          </w:p>
        </w:tc>
        <w:tc>
          <w:tcPr>
            <w:tcW w:w="3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364.246</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60,562</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27"/>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7,314</w:t>
            </w:r>
          </w:p>
        </w:tc>
        <w:tc>
          <w:tcPr>
            <w:tcW w:w="3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364.246</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320,751</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186"/>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center"/>
              <w:ind w:left="22"/>
              <w:spacing w:after="0" w:line="213" w:lineRule="exact"/>
              <w:rPr>
                <w:sz w:val="20"/>
                <w:szCs w:val="20"/>
                <w:color w:val="auto"/>
              </w:rPr>
            </w:pPr>
            <w:r>
              <w:rPr>
                <w:rFonts w:ascii="Times New Roman" w:cs="Times New Roman" w:eastAsia="Times New Roman" w:hAnsi="Times New Roman"/>
                <w:sz w:val="24"/>
                <w:szCs w:val="24"/>
                <w:color w:val="0000FF"/>
                <w:w w:val="91"/>
                <w:vertAlign w:val="subscript"/>
              </w:rPr>
              <w:t>S</w:t>
            </w:r>
            <w:r>
              <w:rPr>
                <w:rFonts w:ascii="Times New Roman" w:cs="Times New Roman" w:eastAsia="Times New Roman" w:hAnsi="Times New Roman"/>
                <w:sz w:val="11"/>
                <w:szCs w:val="11"/>
                <w:color w:val="008000"/>
                <w:w w:val="91"/>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580</w:t>
            </w:r>
          </w:p>
        </w:tc>
        <w:tc>
          <w:tcPr>
            <w:tcW w:w="34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center"/>
              <w:ind w:left="13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364.246</w:t>
            </w:r>
            <w:r>
              <w:rPr>
                <w:rFonts w:ascii="Times New Roman" w:cs="Times New Roman" w:eastAsia="Times New Roman" w:hAnsi="Times New Roman"/>
                <w:sz w:val="22"/>
                <w:szCs w:val="22"/>
                <w:color w:val="008000"/>
                <w:w w:val="95"/>
                <w:vertAlign w:val="superscript"/>
              </w:rPr>
              <w:t>(2)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5,373</w:t>
            </w:r>
          </w:p>
        </w:tc>
        <w:tc>
          <w:tcPr>
            <w:tcW w:w="240" w:type="dxa"/>
            <w:vAlign w:val="bottom"/>
          </w:tcPr>
          <w:p>
            <w:pPr>
              <w:spacing w:after="0"/>
              <w:rPr>
                <w:sz w:val="18"/>
                <w:szCs w:val="18"/>
                <w:color w:val="auto"/>
              </w:rPr>
            </w:pPr>
          </w:p>
        </w:tc>
        <w:tc>
          <w:tcPr>
            <w:tcW w:w="600" w:type="dxa"/>
            <w:vAlign w:val="bottom"/>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(TF)</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jc w:val="center"/>
              <w:ind w:left="2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428</w:t>
            </w:r>
          </w:p>
        </w:tc>
        <w:tc>
          <w:tcPr>
            <w:tcW w:w="340" w:type="dxa"/>
            <w:vAlign w:val="bottom"/>
            <w:tcBorders>
              <w:top w:val="single" w:sz="8" w:color="2C2C2C"/>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top w:val="single" w:sz="8" w:color="2C2C2C"/>
              <w:bottom w:val="single" w:sz="8" w:color="2C2C2C"/>
            </w:tcBorders>
            <w:gridSpan w:val="2"/>
          </w:tcPr>
          <w:p>
            <w:pPr>
              <w:jc w:val="center"/>
              <w:ind w:left="13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365.087</w:t>
            </w:r>
            <w:r>
              <w:rPr>
                <w:rFonts w:ascii="Times New Roman" w:cs="Times New Roman" w:eastAsia="Times New Roman" w:hAnsi="Times New Roman"/>
                <w:sz w:val="22"/>
                <w:szCs w:val="22"/>
                <w:color w:val="008000"/>
                <w:w w:val="95"/>
                <w:vertAlign w:val="superscript"/>
              </w:rPr>
              <w:t>(6)</w:t>
            </w: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60,134</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27"/>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2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1,019</w:t>
            </w:r>
          </w:p>
        </w:tc>
        <w:tc>
          <w:tcPr>
            <w:tcW w:w="3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365.087</w:t>
            </w:r>
            <w:r>
              <w:rPr>
                <w:rFonts w:ascii="Times New Roman" w:cs="Times New Roman" w:eastAsia="Times New Roman" w:hAnsi="Times New Roman"/>
                <w:sz w:val="22"/>
                <w:szCs w:val="22"/>
                <w:color w:val="008000"/>
                <w:w w:val="95"/>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319,732</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jc w:val="center"/>
              <w:ind w:left="186"/>
              <w:spacing w:after="0"/>
              <w:rPr>
                <w:sz w:val="20"/>
                <w:szCs w:val="20"/>
                <w:color w:val="auto"/>
              </w:rPr>
            </w:pPr>
            <w:r>
              <w:rPr>
                <w:rFonts w:ascii="Times New Roman" w:cs="Times New Roman" w:eastAsia="Times New Roman" w:hAnsi="Times New Roman"/>
                <w:sz w:val="17"/>
                <w:szCs w:val="17"/>
                <w:color w:val="0000FF"/>
              </w:rPr>
              <w:t>06/03/2026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center"/>
              <w:ind w:left="22"/>
              <w:spacing w:after="0" w:line="213" w:lineRule="exact"/>
              <w:rPr>
                <w:sz w:val="20"/>
                <w:szCs w:val="20"/>
                <w:color w:val="auto"/>
              </w:rPr>
            </w:pPr>
            <w:r>
              <w:rPr>
                <w:rFonts w:ascii="Times New Roman" w:cs="Times New Roman" w:eastAsia="Times New Roman" w:hAnsi="Times New Roman"/>
                <w:sz w:val="24"/>
                <w:szCs w:val="24"/>
                <w:color w:val="0000FF"/>
                <w:w w:val="91"/>
                <w:vertAlign w:val="subscript"/>
              </w:rPr>
              <w:t>S</w:t>
            </w:r>
            <w:r>
              <w:rPr>
                <w:rFonts w:ascii="Times New Roman" w:cs="Times New Roman" w:eastAsia="Times New Roman" w:hAnsi="Times New Roman"/>
                <w:sz w:val="11"/>
                <w:szCs w:val="11"/>
                <w:color w:val="008000"/>
                <w:w w:val="91"/>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81</w:t>
            </w:r>
          </w:p>
        </w:tc>
        <w:tc>
          <w:tcPr>
            <w:tcW w:w="34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center"/>
              <w:ind w:left="13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365.087</w:t>
            </w:r>
            <w:r>
              <w:rPr>
                <w:rFonts w:ascii="Times New Roman" w:cs="Times New Roman" w:eastAsia="Times New Roman" w:hAnsi="Times New Roman"/>
                <w:sz w:val="22"/>
                <w:szCs w:val="22"/>
                <w:color w:val="008000"/>
                <w:w w:val="95"/>
                <w:vertAlign w:val="superscript"/>
              </w:rPr>
              <w:t>(6)</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5,292</w:t>
            </w:r>
          </w:p>
        </w:tc>
        <w:tc>
          <w:tcPr>
            <w:tcW w:w="240" w:type="dxa"/>
            <w:vAlign w:val="bottom"/>
          </w:tcPr>
          <w:p>
            <w:pPr>
              <w:spacing w:after="0"/>
              <w:rPr>
                <w:sz w:val="18"/>
                <w:szCs w:val="18"/>
                <w:color w:val="auto"/>
              </w:rPr>
            </w:pPr>
          </w:p>
        </w:tc>
        <w:tc>
          <w:tcPr>
            <w:tcW w:w="600" w:type="dxa"/>
            <w:vAlign w:val="bottom"/>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(TF)</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06/04/2026</w:t>
            </w: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jc w:val="center"/>
              <w:ind w:left="2"/>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837</w:t>
            </w:r>
            <w:r>
              <w:rPr>
                <w:rFonts w:ascii="Times New Roman" w:cs="Times New Roman" w:eastAsia="Times New Roman" w:hAnsi="Times New Roman"/>
                <w:sz w:val="22"/>
                <w:szCs w:val="22"/>
                <w:color w:val="008000"/>
                <w:w w:val="93"/>
                <w:vertAlign w:val="superscript"/>
              </w:rPr>
              <w:t>(7)</w:t>
            </w:r>
          </w:p>
        </w:tc>
        <w:tc>
          <w:tcPr>
            <w:tcW w:w="340" w:type="dxa"/>
            <w:vAlign w:val="bottom"/>
            <w:tcBorders>
              <w:top w:val="single" w:sz="8" w:color="2C2C2C"/>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A</w:t>
            </w:r>
          </w:p>
        </w:tc>
        <w:tc>
          <w:tcPr>
            <w:tcW w:w="940" w:type="dxa"/>
            <w:vAlign w:val="bottom"/>
            <w:tcBorders>
              <w:top w:val="single" w:sz="8" w:color="2C2C2C"/>
              <w:bottom w:val="single" w:sz="8" w:color="2C2C2C"/>
            </w:tcBorders>
          </w:tcPr>
          <w:p>
            <w:pPr>
              <w:jc w:val="center"/>
              <w:ind w:left="21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60,971</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27"/>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3,767</w:t>
            </w:r>
          </w:p>
        </w:tc>
        <w:tc>
          <w:tcPr>
            <w:tcW w:w="24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2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2</w:t>
            </w:r>
            <w:r>
              <w:rPr>
                <w:rFonts w:ascii="Times New Roman" w:cs="Times New Roman" w:eastAsia="Times New Roman" w:hAnsi="Times New Roman"/>
                <w:sz w:val="11"/>
                <w:szCs w:val="11"/>
                <w:color w:val="008000"/>
                <w:w w:val="93"/>
              </w:rPr>
              <w:t>(8)</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vMerge w:val="continue"/>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4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AMD</w:t>
            </w:r>
            <w:r>
              <w:rPr>
                <w:rFonts w:ascii="Times New Roman" w:cs="Times New Roman" w:eastAsia="Times New Roman" w:hAnsi="Times New Roman"/>
                <w:sz w:val="11"/>
                <w:szCs w:val="11"/>
                <w:color w:val="008000"/>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4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BAD</w:t>
            </w:r>
            <w:r>
              <w:rPr>
                <w:rFonts w:ascii="Times New Roman" w:cs="Times New Roman" w:eastAsia="Times New Roman" w:hAnsi="Times New Roman"/>
                <w:sz w:val="11"/>
                <w:szCs w:val="11"/>
                <w:color w:val="008000"/>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4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SHD</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3,765</w:t>
            </w:r>
          </w:p>
        </w:tc>
        <w:tc>
          <w:tcPr>
            <w:tcW w:w="240" w:type="dxa"/>
            <w:vAlign w:val="bottom"/>
          </w:tcPr>
          <w:p>
            <w:pPr>
              <w:spacing w:after="0"/>
              <w:rPr>
                <w:sz w:val="21"/>
                <w:szCs w:val="21"/>
                <w:color w:val="auto"/>
              </w:rPr>
            </w:pPr>
          </w:p>
        </w:tc>
        <w:tc>
          <w:tcPr>
            <w:tcW w:w="600" w:type="dxa"/>
            <w:vAlign w:val="bottom"/>
            <w:vMerge w:val="restart"/>
          </w:tcPr>
          <w:p>
            <w:pPr>
              <w:jc w:val="center"/>
              <w:ind w:right="22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DIFT-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IND</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were sold pursuant to a Rule 10b5-1 trading plan adopted by the Reporting Person on December 1, 2025.</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$363.395 to $364.35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The Reporting Person shares pecuniary interest in these shares with other parties pursuant to contractual relationships. The Reporting Person disclaims beneficial ownership in these shares except as to the Reporting Person's pecuniary interest in these shares.</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 trust of which the Reporting Person is a Trustee. The Reporting Person disclaims beneficial ownership in these shares except as to the Reporting Person's pecuniary interest therein.</w:t>
      </w:r>
    </w:p>
    <w:p>
      <w:pPr>
        <w:spacing w:after="0" w:line="50" w:lineRule="exact"/>
        <w:rPr>
          <w:rFonts w:ascii="Times New Roman" w:cs="Times New Roman" w:eastAsia="Times New Roman" w:hAnsi="Times New Roman"/>
          <w:sz w:val="13"/>
          <w:szCs w:val="13"/>
          <w:color w:val="008000"/>
        </w:rPr>
      </w:pPr>
    </w:p>
    <w:p>
      <w:pPr>
        <w:ind w:right="1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 limited partnership of which the Reporting Person is a trustee of a trust which is the general partner. The Reporting Person disclaims beneficial ownership in these shares except as to the Reporting Person's pecuniary interest therein.</w:t>
      </w:r>
    </w:p>
    <w:p>
      <w:pPr>
        <w:spacing w:after="0" w:line="7"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$365.00 to $365.49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restricted stock units (RSUs) granted on June 4, 2026 (the Grant Date) under the Astera Labs, Inc. 2024 Stock Option and Incentive Plan. Such award vests in full upon the earlier of (i) the first anniversary of the Grant Date or (ii) the date of the next annual stockholder meeting of the Issuer following the Grant Date, subject to the Reporting Person's continuous service relationship with the Issuer through such vesting date. Each RSU represents a contingent right to receive one share of the Issuer's Common Stock.</w:t>
      </w:r>
    </w:p>
    <w:p>
      <w:pPr>
        <w:spacing w:after="0" w:line="20" w:lineRule="exact"/>
        <w:rPr>
          <w:rFonts w:ascii="Times New Roman" w:cs="Times New Roman" w:eastAsia="Times New Roman" w:hAnsi="Times New Roman"/>
          <w:sz w:val="13"/>
          <w:szCs w:val="13"/>
          <w:color w:val="008000"/>
        </w:rPr>
      </w:pPr>
    </w:p>
    <w:p>
      <w:pPr>
        <w:ind w:right="3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an irrevocable trust of which the Reporting Person is a Trustee. The Reporting Person disclaims beneficial ownership in these shares except as to the Reporting Person's pecuniary interest therein.</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Kanwalpreet S. Kalra,</w:t>
            </w:r>
          </w:p>
        </w:tc>
        <w:tc>
          <w:tcPr>
            <w:tcW w:w="3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4394"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2026-06-05T16:22:22Z</dcterms:created>
  <dcterms:modified xsi:type="dcterms:W3CDTF">2026-06-05T16:22:22Z</dcterms:modified>
</cp:coreProperties>
</file>