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7527.xml.htm"/>
      <w:bookmarkStart w:id="1" w:name="kswkform4_17871775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Gajendra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ASTERA LABS,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2345 NORTH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Astera Labs, Inc.</w:t>
              </w:r>
            </w:hyperlink>
            <w:r>
              <w:rPr/>
              <w:t xml:space="preserve"> [ </w:t>
            </w:r>
            <w:r>
              <w:rPr>
                <w:rFonts w:ascii="Times;serif" w:hAnsi="Times;serif"/>
                <w:color w:val="0000FF"/>
                <w:sz w:val="24"/>
                <w:shd w:fill="FFFFFF" w:val="clear"/>
              </w:rPr>
              <w:t>ALAB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7"/>
        <w:gridCol w:w="927"/>
        <w:gridCol w:w="797"/>
        <w:gridCol w:w="615"/>
        <w:gridCol w:w="341"/>
        <w:gridCol w:w="911"/>
        <w:gridCol w:w="418"/>
        <w:gridCol w:w="1104"/>
        <w:gridCol w:w="1253"/>
        <w:gridCol w:w="966"/>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352.1051</w:t>
            </w:r>
            <w:r>
              <w:rPr>
                <w:rFonts w:ascii="Times;serif" w:hAnsi="Times;serif"/>
                <w:color w:val="008000"/>
                <w:position w:val="7"/>
                <w:sz w:val="16"/>
                <w:sz w:val="20"/>
                <w:shd w:fill="FFFFFF" w:val="clear"/>
              </w:rPr>
              <w:t>(2)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1,209,090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351.2423</w:t>
            </w:r>
            <w:r>
              <w:rPr>
                <w:rFonts w:ascii="Times;serif" w:hAnsi="Times;serif"/>
                <w:color w:val="008000"/>
                <w:position w:val="7"/>
                <w:sz w:val="16"/>
                <w:sz w:val="20"/>
                <w:shd w:fill="FFFFFF" w:val="clear"/>
              </w:rPr>
              <w:t>(3)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1,208,041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349.1934</w:t>
            </w:r>
            <w:r>
              <w:rPr>
                <w:rFonts w:ascii="Times;serif" w:hAnsi="Times;serif"/>
                <w:color w:val="008000"/>
                <w:position w:val="7"/>
                <w:sz w:val="16"/>
                <w:sz w:val="20"/>
                <w:shd w:fill="FFFFFF" w:val="clear"/>
              </w:rPr>
              <w:t>(4)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1,206,057</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1,057</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348.045</w:t>
            </w:r>
            <w:r>
              <w:rPr>
                <w:rFonts w:ascii="Times;serif" w:hAnsi="Times;serif"/>
                <w:color w:val="008000"/>
                <w:position w:val="7"/>
                <w:sz w:val="16"/>
                <w:sz w:val="20"/>
                <w:shd w:fill="FFFFFF" w:val="clear"/>
              </w:rPr>
              <w:t>(5)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1,205,000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347.0146</w:t>
            </w:r>
            <w:r>
              <w:rPr>
                <w:rFonts w:ascii="Times;serif" w:hAnsi="Times;serif"/>
                <w:color w:val="008000"/>
                <w:position w:val="7"/>
                <w:sz w:val="16"/>
                <w:sz w:val="20"/>
                <w:shd w:fill="FFFFFF" w:val="clear"/>
              </w:rPr>
              <w:t>(6)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1,201,500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2,525</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346.1277</w:t>
            </w:r>
            <w:r>
              <w:rPr>
                <w:rFonts w:ascii="Times;serif" w:hAnsi="Times;serif"/>
                <w:color w:val="008000"/>
                <w:position w:val="7"/>
                <w:sz w:val="16"/>
                <w:sz w:val="20"/>
                <w:shd w:fill="FFFFFF" w:val="clear"/>
              </w:rPr>
              <w:t>(7)</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1,198,975</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17,373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344.9944</w:t>
            </w:r>
            <w:r>
              <w:rPr>
                <w:rFonts w:ascii="Times;serif" w:hAnsi="Times;serif"/>
                <w:color w:val="008000"/>
                <w:position w:val="7"/>
                <w:sz w:val="16"/>
                <w:sz w:val="20"/>
                <w:shd w:fill="FFFFFF" w:val="clear"/>
              </w:rPr>
              <w:t>(8)</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1,181,602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343.9353</w:t>
            </w:r>
            <w:r>
              <w:rPr>
                <w:rFonts w:ascii="Times;serif" w:hAnsi="Times;serif"/>
                <w:color w:val="008000"/>
                <w:position w:val="7"/>
                <w:sz w:val="16"/>
                <w:sz w:val="20"/>
                <w:shd w:fill="FFFFFF" w:val="clear"/>
              </w:rPr>
              <w:t>(9)</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1,177,889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5,449</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342.9517</w:t>
            </w:r>
            <w:r>
              <w:rPr>
                <w:rFonts w:ascii="Times;serif" w:hAnsi="Times;serif"/>
                <w:color w:val="008000"/>
                <w:position w:val="7"/>
                <w:sz w:val="16"/>
                <w:sz w:val="20"/>
                <w:shd w:fill="FFFFFF" w:val="clear"/>
              </w:rPr>
              <w:t>(10)</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1,172,440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341.7073</w:t>
            </w:r>
            <w:r>
              <w:rPr>
                <w:rFonts w:ascii="Times;serif" w:hAnsi="Times;serif"/>
                <w:color w:val="008000"/>
                <w:position w:val="7"/>
                <w:sz w:val="16"/>
                <w:sz w:val="20"/>
                <w:shd w:fill="FFFFFF" w:val="clear"/>
              </w:rPr>
              <w:t>(11)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1,170,830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340.5787</w:t>
            </w:r>
            <w:r>
              <w:rPr>
                <w:rFonts w:ascii="Times;serif" w:hAnsi="Times;serif"/>
                <w:color w:val="008000"/>
                <w:position w:val="7"/>
                <w:sz w:val="16"/>
                <w:sz w:val="20"/>
                <w:shd w:fill="FFFFFF" w:val="clear"/>
              </w:rPr>
              <w:t>(12)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1,168,214</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6,484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339.7445</w:t>
            </w:r>
            <w:r>
              <w:rPr>
                <w:rFonts w:ascii="Times;serif" w:hAnsi="Times;serif"/>
                <w:color w:val="008000"/>
                <w:position w:val="7"/>
                <w:sz w:val="16"/>
                <w:sz w:val="20"/>
                <w:shd w:fill="FFFFFF" w:val="clear"/>
              </w:rPr>
              <w:t>(13)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1,161,730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7,992</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338.5799</w:t>
            </w:r>
            <w:r>
              <w:rPr>
                <w:rFonts w:ascii="Times;serif" w:hAnsi="Times;serif"/>
                <w:color w:val="008000"/>
                <w:position w:val="7"/>
                <w:sz w:val="16"/>
                <w:sz w:val="20"/>
                <w:shd w:fill="FFFFFF" w:val="clear"/>
              </w:rPr>
              <w:t>(14)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1,153,738</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10,438</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337.7592</w:t>
            </w:r>
            <w:r>
              <w:rPr>
                <w:rFonts w:ascii="Times;serif" w:hAnsi="Times;serif"/>
                <w:color w:val="008000"/>
                <w:position w:val="7"/>
                <w:sz w:val="16"/>
                <w:sz w:val="20"/>
                <w:shd w:fill="FFFFFF" w:val="clear"/>
              </w:rPr>
              <w:t>(15)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1,143,300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336.6486</w:t>
            </w:r>
            <w:r>
              <w:rPr>
                <w:rFonts w:ascii="Times;serif" w:hAnsi="Times;serif"/>
                <w:color w:val="008000"/>
                <w:position w:val="7"/>
                <w:sz w:val="16"/>
                <w:sz w:val="20"/>
                <w:shd w:fill="FFFFFF" w:val="clear"/>
              </w:rPr>
              <w:t>(16)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1,140,354</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1,782</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335.4148</w:t>
            </w:r>
            <w:r>
              <w:rPr>
                <w:rFonts w:ascii="Times;serif" w:hAnsi="Times;serif"/>
                <w:color w:val="008000"/>
                <w:position w:val="7"/>
                <w:sz w:val="16"/>
                <w:sz w:val="20"/>
                <w:shd w:fill="FFFFFF" w:val="clear"/>
              </w:rPr>
              <w:t>(17)</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1,138,572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334.226</w:t>
            </w:r>
            <w:r>
              <w:rPr>
                <w:rFonts w:ascii="Times;serif" w:hAnsi="Times;serif"/>
                <w:color w:val="008000"/>
                <w:position w:val="7"/>
                <w:sz w:val="16"/>
                <w:sz w:val="20"/>
                <w:shd w:fill="FFFFFF" w:val="clear"/>
              </w:rPr>
              <w:t>(18)</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1,131,646</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12,608</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333.5996</w:t>
            </w:r>
            <w:r>
              <w:rPr>
                <w:rFonts w:ascii="Times;serif" w:hAnsi="Times;serif"/>
                <w:color w:val="008000"/>
                <w:position w:val="7"/>
                <w:sz w:val="16"/>
                <w:sz w:val="20"/>
                <w:shd w:fill="FFFFFF" w:val="clear"/>
              </w:rPr>
              <w:t>(19)</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1,119,038</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5,290,402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1</w:t>
            </w:r>
            <w:r>
              <w:rPr>
                <w:rFonts w:ascii="Times;serif" w:hAnsi="Times;serif"/>
                <w:color w:val="008000"/>
                <w:position w:val="7"/>
                <w:sz w:val="16"/>
                <w:sz w:val="20"/>
                <w:shd w:fill="FFFFFF" w:val="clear"/>
              </w:rPr>
              <w:t>(20)</w:t>
            </w:r>
          </w:p>
        </w:tc>
      </w:tr>
      <w:tr>
        <w:trPr/>
        <w:tc>
          <w:tcPr>
            <w:tcW w:w="19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615,000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2</w:t>
            </w:r>
            <w:r>
              <w:rPr>
                <w:rFonts w:ascii="Times;serif" w:hAnsi="Times;serif"/>
                <w:color w:val="008000"/>
                <w:position w:val="7"/>
                <w:sz w:val="16"/>
                <w:sz w:val="20"/>
                <w:shd w:fill="FFFFFF" w:val="clear"/>
              </w:rPr>
              <w:t>(21)</w:t>
            </w:r>
          </w:p>
        </w:tc>
      </w:tr>
      <w:tr>
        <w:trPr/>
        <w:tc>
          <w:tcPr>
            <w:tcW w:w="19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615,000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3</w:t>
            </w:r>
            <w:r>
              <w:rPr>
                <w:rFonts w:ascii="Times;serif" w:hAnsi="Times;serif"/>
                <w:color w:val="008000"/>
                <w:position w:val="7"/>
                <w:sz w:val="16"/>
                <w:sz w:val="20"/>
                <w:shd w:fill="FFFFFF" w:val="clear"/>
              </w:rPr>
              <w:t>(22)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required to be sold by the Reporting Person to satisfy tax withholding obligations in connection with the vesting and settlement of restricted stock units previously granted to the Reporting Person. Such sales were automatic and mandated by an election of the Issuer made in advance of the vesting event to require the satisfaction of tax withholding obligations to be funded by a "sell to cover",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as part of block trades for multiple security holders of the Issuer in multiple transactions at prices ranging from $351.7600 to $352.5000,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as part of block trades for multiple security holders of the Issuer in multiple transactions at prices ranging from $350.8850 to $351.5000,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as part of block trades for multiple security holders of the Issuer in multiple transactions at prices ranging from $348.8000 to $349.7300,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as part of block trades for multiple security holders of the Issuer in multiple transactions at prices ranging from $347.6800 to $348.6300,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as part of block trades for multiple security holders of the Issuer in multiple transactions at prices ranging from $346.6200 to $347.5600,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as part of block trades for multiple security holders of the Issuer in multiple transactions at prices ranging from $345.5900 to $346.5050,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as part of block trades for multiple security holders of the Issuer in multiple transactions at prices ranging from $344.5100 to $345.5000,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as part of block trades for multiple security holders of the Issuer in multiple transactions at prices ranging from $343.4100 to $344.4000,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as part of block trades for multiple security holders of the Issuer in multiple transactions at prices ranging from $342.4400 to $343.3800,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 shares were sold as part of block trades for multiple security holders of the Issuer in multiple transactions at prices ranging from $341.4300 to $342.3800,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 shares were sold as part of block trades for multiple security holders of the Issuer in multiple transactions at prices ranging from $340.2200 to $341.2150,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 shares were sold as part of block trades for multiple security holders of the Issuer in multiple transactions at prices ranging from $339.2100 to $340.2000,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 shares were sold as part of block trades for multiple security holders of the Issuer in multiple transactions at prices ranging from $338.2000 to $339.1900,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 shares were sold as part of block trades for multiple security holders of the Issuer in multiple transactions at prices ranging from $337.2600 to $338.1850,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 shares were sold as part of block trades for multiple security holders of the Issuer in multiple transactions at prices ranging from $336.0450 to $337.0000,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 shares were sold as part of block trades for multiple security holders of the Issuer in multiple transactions at prices ranging from $335.2425 to $335.9750,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 shares were sold as part of block trades for multiple security holders of the Issuer in multiple transactions at prices ranging from $333.8100 to $334.8050,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 shares were sold as part of block trades for multiple security holders of the Issuer in multiple transactions at prices ranging from $333.3600 to $333.8000,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These shares are owned directly by an estate planning trust ("Trust 1"), of which the Reporting Person is a trustee. The Reporting Person disclaims beneficial ownership of these securities, except to the extent, if any, of his pecuniary interest therein, and the filing of this Form 4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These shares are owned directly by an estate planning trust ("Trust 2"). The Reporting Person disclaims beneficial ownership of these securities, except to the extent, if any, of his pecuniary interest therein, and the filing of this Form 4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These shares are owned directly by an estate planning trust ("Trust 3"). The Reporting Person disclaims beneficial ownership of these securities, except to the extent, if any, of his pecuniary interest therein, and the filing of this Form 4 is not an admission that the Reporting Person is the beneficial owner of these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Philip Mazzara,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179" TargetMode="External"/><Relationship Id="rId5" Type="http://schemas.openxmlformats.org/officeDocument/2006/relationships/hyperlink" Target="http://www.sec.gov/cgi-bin/browse-edgar?action=getcompany&amp;CIK=0001736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2577</Words>
  <Characters>13439</Characters>
  <CharactersWithSpaces>15778</CharactersWithSpaces>
  <Paragraphs>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