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7484.xml.htm"/>
      <w:bookmarkStart w:id="1" w:name="kswkform4_17871774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Mazzara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352.1027</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103,299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351.2367</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103,217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349.1871</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103,061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348.053</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347.0152</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346.1272</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102,512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344.9945</w:t>
            </w:r>
            <w:r>
              <w:rPr>
                <w:rFonts w:ascii="Times;serif" w:hAnsi="Times;serif"/>
                <w:color w:val="008000"/>
                <w:position w:val="7"/>
                <w:sz w:val="16"/>
                <w:sz w:val="20"/>
                <w:shd w:fill="FFFFFF" w:val="clear"/>
              </w:rPr>
              <w:t>(8)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343.9357</w:t>
            </w:r>
            <w:r>
              <w:rPr>
                <w:rFonts w:ascii="Times;serif" w:hAnsi="Times;serif"/>
                <w:color w:val="008000"/>
                <w:position w:val="7"/>
                <w:sz w:val="16"/>
                <w:sz w:val="20"/>
                <w:shd w:fill="FFFFFF" w:val="clear"/>
              </w:rPr>
              <w:t>(9)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342.9479</w:t>
            </w:r>
            <w:r>
              <w:rPr>
                <w:rFonts w:ascii="Times;serif" w:hAnsi="Times;serif"/>
                <w:color w:val="008000"/>
                <w:position w:val="7"/>
                <w:sz w:val="16"/>
                <w:sz w:val="20"/>
                <w:shd w:fill="FFFFFF" w:val="clear"/>
              </w:rPr>
              <w:t>(10)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341.7085</w:t>
            </w:r>
            <w:r>
              <w:rPr>
                <w:rFonts w:ascii="Times;serif" w:hAnsi="Times;serif"/>
                <w:color w:val="008000"/>
                <w:position w:val="7"/>
                <w:sz w:val="16"/>
                <w:sz w:val="20"/>
                <w:shd w:fill="FFFFFF" w:val="clear"/>
              </w:rPr>
              <w:t>(11)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100,375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340.5846</w:t>
            </w:r>
            <w:r>
              <w:rPr>
                <w:rFonts w:ascii="Times;serif" w:hAnsi="Times;serif"/>
                <w:color w:val="008000"/>
                <w:position w:val="7"/>
                <w:sz w:val="16"/>
                <w:sz w:val="20"/>
                <w:shd w:fill="FFFFFF" w:val="clear"/>
              </w:rPr>
              <w:t>(12)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339.7447</w:t>
            </w:r>
            <w:r>
              <w:rPr>
                <w:rFonts w:ascii="Times;serif" w:hAnsi="Times;serif"/>
                <w:color w:val="008000"/>
                <w:position w:val="7"/>
                <w:sz w:val="16"/>
                <w:sz w:val="20"/>
                <w:shd w:fill="FFFFFF" w:val="clear"/>
              </w:rPr>
              <w:t>(13)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99,666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338.5835</w:t>
            </w:r>
            <w:r>
              <w:rPr>
                <w:rFonts w:ascii="Times;serif" w:hAnsi="Times;serif"/>
                <w:color w:val="008000"/>
                <w:position w:val="7"/>
                <w:sz w:val="16"/>
                <w:sz w:val="20"/>
                <w:shd w:fill="FFFFFF" w:val="clear"/>
              </w:rPr>
              <w:t>(14)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99,056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337.7572</w:t>
            </w:r>
            <w:r>
              <w:rPr>
                <w:rFonts w:ascii="Times;serif" w:hAnsi="Times;serif"/>
                <w:color w:val="008000"/>
                <w:position w:val="7"/>
                <w:sz w:val="16"/>
                <w:sz w:val="20"/>
                <w:shd w:fill="FFFFFF" w:val="clear"/>
              </w:rPr>
              <w:t>(15)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98,259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336.6463</w:t>
            </w:r>
            <w:r>
              <w:rPr>
                <w:rFonts w:ascii="Times;serif" w:hAnsi="Times;serif"/>
                <w:color w:val="008000"/>
                <w:position w:val="7"/>
                <w:sz w:val="16"/>
                <w:sz w:val="20"/>
                <w:shd w:fill="FFFFFF" w:val="clear"/>
              </w:rPr>
              <w:t>(16)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98,032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335.4178</w:t>
            </w:r>
            <w:r>
              <w:rPr>
                <w:rFonts w:ascii="Times;serif" w:hAnsi="Times;serif"/>
                <w:color w:val="008000"/>
                <w:position w:val="7"/>
                <w:sz w:val="16"/>
                <w:sz w:val="20"/>
                <w:shd w:fill="FFFFFF" w:val="clear"/>
              </w:rPr>
              <w:t>(17)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334.227</w:t>
            </w:r>
            <w:r>
              <w:rPr>
                <w:rFonts w:ascii="Times;serif" w:hAnsi="Times;serif"/>
                <w:color w:val="008000"/>
                <w:position w:val="7"/>
                <w:sz w:val="16"/>
                <w:sz w:val="20"/>
                <w:shd w:fill="FFFFFF" w:val="clear"/>
              </w:rPr>
              <w:t>(18)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97,356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814</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333.6377</w:t>
            </w:r>
            <w:r>
              <w:rPr>
                <w:rFonts w:ascii="Times;serif" w:hAnsi="Times;serif"/>
                <w:color w:val="008000"/>
                <w:position w:val="7"/>
                <w:sz w:val="16"/>
                <w:sz w:val="20"/>
                <w:shd w:fill="FFFFFF" w:val="clear"/>
              </w:rPr>
              <w:t>(19)</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96,542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required to be sold by the Reporting Person to satisfy tax withholding obligations in connection with the vesting and settlement of restricted stock units previously granted to the Reporting Person. Such sales were automatic and mandated by an election of the Issuer made in advance of the vesting event to require the satisfaction of tax withholding obligations to be funded by a "sell to cover",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as part of block trades for multiple security holders of the Issuer in multiple transactions at prices ranging from $351.7600 to $352.5000,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as part of block trades for multiple security holders of the Issuer in multiple transactions at prices ranging from $350.8850 to $351.5000,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as part of block trades for multiple security holders of the Issuer in multiple transactions at prices ranging from $348.8000 to $349.7300,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as part of block trades for multiple security holders of the Issuer in multiple transactions at prices ranging from $347.6800 to $348.6300,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as part of block trades for multiple security holders of the Issuer in multiple transactions at prices ranging from $346.6200 to $347.5600,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as part of block trades for multiple security holders of the Issuer in multiple transactions at prices ranging from $345.5900 to $346.5050,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as part of block trades for multiple security holders of the Issuer in multiple transactions at prices ranging from $344.5100 to $345.5000,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as part of block trades for multiple security holders of the Issuer in multiple transactions at prices ranging from $343.4100 to $344.4000,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as part of block trades for multiple security holders of the Issuer in multiple transactions at prices ranging from $342.4400 to $343.3800,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as part of block trades for multiple security holders of the Issuer in multiple transactions at prices ranging from $341.4300 to $342.3800,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as part of block trades for multiple security holders of the Issuer in multiple transactions at prices ranging from $340.2200 to $341.2150,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as part of block trades for multiple security holders of the Issuer in multiple transactions at prices ranging from $339.2100 to $340.2000,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as part of block trades for multiple security holders of the Issuer in multiple transactions at prices ranging from $338.2000 to $339.1900,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as part of block trades for multiple security holders of the Issuer in multiple transactions at prices ranging from $337.2600 to $338.1850,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as part of block trades for multiple security holders of the Issuer in multiple transactions at prices ranging from $336.0450 to $337.0000,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as part of block trades for multiple security holders of the Issuer in multiple transactions at prices ranging from $335.2425 to $335.9750,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as part of block trades for multiple security holders of the Issuer in multiple transactions at prices ranging from $333.8100 to $334.8050,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 shares were sold as part of block trades for multiple security holders of the Issuer in multiple transactions at prices ranging from $333.3600 to $333.4250,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163"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2353</Words>
  <Characters>12251</Characters>
  <CharactersWithSpaces>14381</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